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6" w:rsidRPr="00914F81" w:rsidRDefault="00B62276" w:rsidP="00B62276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76" w:rsidRPr="00914F81" w:rsidRDefault="00B62276" w:rsidP="00B62276">
      <w:pPr>
        <w:ind w:left="709"/>
        <w:rPr>
          <w:b/>
          <w:bCs/>
          <w:sz w:val="28"/>
          <w:szCs w:val="28"/>
        </w:rPr>
      </w:pPr>
    </w:p>
    <w:p w:rsidR="00B62276" w:rsidRPr="00914F81" w:rsidRDefault="00B62276" w:rsidP="00B62276">
      <w:pPr>
        <w:ind w:left="709"/>
        <w:jc w:val="center"/>
      </w:pPr>
      <w:r w:rsidRPr="00914F81">
        <w:t>АДМИНИСТРАЦИЯ</w:t>
      </w:r>
    </w:p>
    <w:p w:rsidR="00B62276" w:rsidRPr="00914F81" w:rsidRDefault="00B62276" w:rsidP="00B62276">
      <w:pPr>
        <w:ind w:left="709"/>
        <w:jc w:val="center"/>
      </w:pPr>
      <w:r w:rsidRPr="00914F81">
        <w:t>ВИЛЛОЗСКОГО ГОРОДСКОГО ПОСЕЛЕНИЯ</w:t>
      </w:r>
    </w:p>
    <w:p w:rsidR="00B62276" w:rsidRPr="00914F81" w:rsidRDefault="00B62276" w:rsidP="00B62276">
      <w:pPr>
        <w:ind w:left="709"/>
        <w:jc w:val="center"/>
      </w:pPr>
      <w:r w:rsidRPr="00914F81">
        <w:t>ЛОМОНОСОВСКОГО РАЙОНА</w:t>
      </w:r>
    </w:p>
    <w:p w:rsidR="00B62276" w:rsidRPr="00914F81" w:rsidRDefault="00B62276" w:rsidP="00B62276">
      <w:pPr>
        <w:ind w:left="709"/>
        <w:jc w:val="center"/>
      </w:pPr>
    </w:p>
    <w:p w:rsidR="00B62276" w:rsidRPr="00914F81" w:rsidRDefault="00B62276" w:rsidP="00B62276">
      <w:pPr>
        <w:ind w:left="709"/>
      </w:pPr>
    </w:p>
    <w:p w:rsidR="00B62276" w:rsidRPr="00161EB3" w:rsidRDefault="00B62276" w:rsidP="00B62276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585929">
        <w:t>264</w:t>
      </w:r>
    </w:p>
    <w:p w:rsidR="00B62276" w:rsidRPr="00914F81" w:rsidRDefault="00B62276" w:rsidP="00B62276">
      <w:pPr>
        <w:ind w:left="709"/>
      </w:pPr>
      <w:r w:rsidRPr="00914F81">
        <w:t>от  «</w:t>
      </w:r>
      <w:r w:rsidR="00585929">
        <w:t>29</w:t>
      </w:r>
      <w:r w:rsidRPr="00914F81">
        <w:t xml:space="preserve">» </w:t>
      </w:r>
      <w:r w:rsidR="0013681C">
        <w:t>мая</w:t>
      </w:r>
      <w:r w:rsidRPr="00914F81">
        <w:t xml:space="preserve"> 20</w:t>
      </w:r>
      <w:r>
        <w:t>2</w:t>
      </w:r>
      <w:r w:rsidR="0013681C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</w:r>
      <w:r>
        <w:t xml:space="preserve">                              </w:t>
      </w:r>
      <w:r w:rsidRPr="00914F81">
        <w:t xml:space="preserve">          г.п. Виллози</w:t>
      </w:r>
    </w:p>
    <w:p w:rsidR="00B62276" w:rsidRPr="00914F81" w:rsidRDefault="00B62276" w:rsidP="00B62276">
      <w:pPr>
        <w:ind w:left="709"/>
      </w:pPr>
    </w:p>
    <w:p w:rsidR="0013681C" w:rsidRPr="00347848" w:rsidRDefault="0013681C" w:rsidP="0013681C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13681C" w:rsidRDefault="0013681C" w:rsidP="0013681C">
      <w:pPr>
        <w:shd w:val="clear" w:color="auto" w:fill="FFFFFF"/>
        <w:ind w:left="709"/>
        <w:rPr>
          <w:sz w:val="20"/>
          <w:szCs w:val="20"/>
        </w:rPr>
      </w:pPr>
      <w:r w:rsidRPr="00347848">
        <w:rPr>
          <w:spacing w:val="-1"/>
          <w:sz w:val="20"/>
          <w:szCs w:val="20"/>
        </w:rPr>
        <w:t xml:space="preserve">Виллозского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666</w:t>
      </w:r>
    </w:p>
    <w:p w:rsidR="00B62276" w:rsidRPr="00D43CD2" w:rsidRDefault="00B62276" w:rsidP="00B62276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Pr="00D43CD2">
        <w:rPr>
          <w:spacing w:val="-1"/>
          <w:sz w:val="20"/>
          <w:szCs w:val="20"/>
        </w:rPr>
        <w:t xml:space="preserve">Энергосбережение и повышение энергетической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Виллозское городское поселение Ломоносовского муниципального </w:t>
      </w:r>
    </w:p>
    <w:p w:rsidR="00B62276" w:rsidRPr="00D43CD2" w:rsidRDefault="00B62276" w:rsidP="00B62276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</w:t>
      </w:r>
      <w:r w:rsidRPr="00B62276">
        <w:rPr>
          <w:rFonts w:ascii="Times New Roman" w:hAnsi="Times New Roman" w:cs="Times New Roman"/>
          <w:b w:val="0"/>
          <w:spacing w:val="-1"/>
        </w:rPr>
        <w:t>3</w:t>
      </w:r>
      <w:r w:rsidRPr="00D43CD2">
        <w:rPr>
          <w:rFonts w:ascii="Times New Roman" w:hAnsi="Times New Roman" w:cs="Times New Roman"/>
          <w:b w:val="0"/>
          <w:spacing w:val="-1"/>
        </w:rPr>
        <w:t>-202</w:t>
      </w:r>
      <w:r w:rsidRPr="00B62276">
        <w:rPr>
          <w:rFonts w:ascii="Times New Roman" w:hAnsi="Times New Roman" w:cs="Times New Roman"/>
          <w:b w:val="0"/>
          <w:spacing w:val="-1"/>
        </w:rPr>
        <w:t>5</w:t>
      </w:r>
      <w:r w:rsidRPr="00D43CD2">
        <w:rPr>
          <w:rFonts w:ascii="Times New Roman" w:hAnsi="Times New Roman" w:cs="Times New Roman"/>
          <w:b w:val="0"/>
          <w:spacing w:val="-1"/>
        </w:rPr>
        <w:t xml:space="preserve"> годы</w:t>
      </w:r>
      <w:r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B62276" w:rsidRPr="00914F81" w:rsidRDefault="00B62276" w:rsidP="00B62276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2276" w:rsidRPr="00D43CD2" w:rsidRDefault="000874C1" w:rsidP="00B62276">
      <w:pPr>
        <w:shd w:val="clear" w:color="auto" w:fill="FFFFFF"/>
        <w:ind w:left="709" w:firstLine="708"/>
        <w:jc w:val="both"/>
      </w:pPr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r>
        <w:rPr>
          <w:b/>
        </w:rPr>
        <w:t xml:space="preserve"> </w:t>
      </w:r>
      <w:r w:rsidRPr="00752342">
        <w:t>на основании</w:t>
      </w:r>
      <w:r>
        <w:rPr>
          <w:b/>
        </w:rPr>
        <w:t xml:space="preserve"> </w:t>
      </w:r>
      <w:r w:rsidRPr="00CF55FE">
        <w:t>Решени</w:t>
      </w:r>
      <w:r>
        <w:t>я</w:t>
      </w:r>
      <w:r w:rsidRPr="00CF55FE">
        <w:t xml:space="preserve"> совета депутатов № 10 от 07.04.2023 года</w:t>
      </w:r>
      <w:r>
        <w:t xml:space="preserve"> </w:t>
      </w:r>
      <w:r w:rsidRPr="00CF55FE">
        <w:t>«О внесении изменений в Решение Совета депутатов Виллозского городского поселения Ломоносовского района от 30 ноября 2022 года № 53 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2023 год и плановый период 2024 и 2025 годов»</w:t>
      </w:r>
      <w:r w:rsidR="00B62276" w:rsidRPr="00D43CD2">
        <w:t>,</w:t>
      </w:r>
    </w:p>
    <w:p w:rsidR="00B62276" w:rsidRPr="00914F81" w:rsidRDefault="00B62276" w:rsidP="00B62276">
      <w:pPr>
        <w:ind w:left="709"/>
        <w:rPr>
          <w:color w:val="000000"/>
          <w:sz w:val="16"/>
          <w:szCs w:val="16"/>
        </w:rPr>
      </w:pPr>
    </w:p>
    <w:p w:rsidR="00B62276" w:rsidRPr="00914F81" w:rsidRDefault="00B62276" w:rsidP="00B62276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B62276" w:rsidRPr="00914F81" w:rsidRDefault="00B62276" w:rsidP="00B62276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62276" w:rsidRDefault="00B62276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Виллозского городского поселения от 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28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 xml:space="preserve"> 666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«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Об у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ждении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ой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ы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-202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4C1">
        <w:rPr>
          <w:rFonts w:ascii="Times New Roman" w:hAnsi="Times New Roman" w:cs="Times New Roman"/>
          <w:b w:val="0"/>
          <w:sz w:val="24"/>
          <w:szCs w:val="24"/>
        </w:rPr>
        <w:t>1.1. Строку «Финансовое обеспечение муниципальной программы – всего, в том числе  по годам реализации» паспорта муниципальной программы изложить в следующей редакции:</w:t>
      </w:r>
    </w:p>
    <w:p w:rsidR="000874C1" w:rsidRP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2943"/>
        <w:gridCol w:w="7335"/>
      </w:tblGrid>
      <w:tr w:rsidR="000874C1" w:rsidRPr="000874C1" w:rsidTr="000874C1">
        <w:tc>
          <w:tcPr>
            <w:tcW w:w="2943" w:type="dxa"/>
          </w:tcPr>
          <w:p w:rsidR="000874C1" w:rsidRPr="000874C1" w:rsidRDefault="000874C1" w:rsidP="00B622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4C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335" w:type="dxa"/>
          </w:tcPr>
          <w:p w:rsidR="000874C1" w:rsidRPr="000874C1" w:rsidRDefault="000874C1" w:rsidP="000874C1">
            <w:pPr>
              <w:shd w:val="clear" w:color="auto" w:fill="FFFFFF"/>
              <w:jc w:val="both"/>
            </w:pPr>
            <w:r w:rsidRPr="000874C1">
              <w:t xml:space="preserve">Объем финансирования составляет </w:t>
            </w:r>
            <w:r w:rsidR="00481385">
              <w:t>14</w:t>
            </w:r>
            <w:r w:rsidRPr="000874C1">
              <w:t xml:space="preserve"> </w:t>
            </w:r>
            <w:r w:rsidR="00481385">
              <w:t>850</w:t>
            </w:r>
            <w:r w:rsidRPr="000874C1">
              <w:t>,0 тыс. рублей из средств местного бюджета муниципального образования Виллозское городское поселение Ломоносовского муниципального района Ленинградской области с учетом финансирования из средств Правительства Ленинградской области. Объем финансирования из средств Правительства Ленинградской области определяются нормативно-правовыми актам Ленинградской области.</w:t>
            </w:r>
          </w:p>
          <w:p w:rsidR="000874C1" w:rsidRPr="000874C1" w:rsidRDefault="000874C1" w:rsidP="000874C1">
            <w:pPr>
              <w:shd w:val="clear" w:color="auto" w:fill="FFFFFF"/>
              <w:ind w:firstLine="360"/>
              <w:jc w:val="both"/>
            </w:pPr>
            <w:r w:rsidRPr="000874C1">
              <w:t>2023 год – 9350,0 тысяч рублей;</w:t>
            </w:r>
          </w:p>
          <w:p w:rsidR="000874C1" w:rsidRPr="000874C1" w:rsidRDefault="000874C1" w:rsidP="000874C1">
            <w:pPr>
              <w:shd w:val="clear" w:color="auto" w:fill="FFFFFF"/>
              <w:ind w:firstLine="360"/>
              <w:jc w:val="both"/>
            </w:pPr>
            <w:r w:rsidRPr="000874C1">
              <w:t>2024 год – 2150,0 тысяч рублей;</w:t>
            </w:r>
          </w:p>
          <w:p w:rsidR="000874C1" w:rsidRPr="000874C1" w:rsidRDefault="000874C1" w:rsidP="000874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4C1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3350,0 тысяч рублей.</w:t>
            </w:r>
          </w:p>
        </w:tc>
      </w:tr>
    </w:tbl>
    <w:p w:rsid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74C1" w:rsidRP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4C1">
        <w:rPr>
          <w:rFonts w:ascii="Times New Roman" w:hAnsi="Times New Roman" w:cs="Times New Roman"/>
          <w:b w:val="0"/>
          <w:sz w:val="24"/>
          <w:szCs w:val="24"/>
        </w:rPr>
        <w:t>1.2. Приложение №1 к муниципальной программе изложить в следующей редакции:</w:t>
      </w:r>
    </w:p>
    <w:p w:rsidR="001D4F1B" w:rsidRPr="000874C1" w:rsidRDefault="001D4F1B" w:rsidP="001D4F1B">
      <w:pPr>
        <w:ind w:left="142" w:right="139"/>
        <w:jc w:val="right"/>
        <w:rPr>
          <w:color w:val="000000"/>
        </w:rPr>
      </w:pPr>
    </w:p>
    <w:p w:rsidR="001D4F1B" w:rsidRPr="000874C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</w:rPr>
      </w:pPr>
      <w:r w:rsidRPr="000874C1">
        <w:rPr>
          <w:b/>
          <w:color w:val="000000"/>
        </w:rPr>
        <w:t>ПЛАН РЕАЛИЗАЦИИ</w:t>
      </w:r>
      <w:r w:rsidR="001D4F1B" w:rsidRPr="000874C1">
        <w:rPr>
          <w:b/>
          <w:color w:val="000000"/>
        </w:rPr>
        <w:t xml:space="preserve"> ПРОГРАММЫ на 202</w:t>
      </w:r>
      <w:r w:rsidR="000C5345" w:rsidRPr="000874C1">
        <w:rPr>
          <w:b/>
          <w:color w:val="000000"/>
        </w:rPr>
        <w:t>3</w:t>
      </w:r>
      <w:r w:rsidR="001D4F1B" w:rsidRPr="000874C1">
        <w:rPr>
          <w:b/>
          <w:color w:val="000000"/>
        </w:rPr>
        <w:t>-202</w:t>
      </w:r>
      <w:r w:rsidR="000C5345" w:rsidRPr="000874C1">
        <w:rPr>
          <w:b/>
          <w:color w:val="000000"/>
        </w:rPr>
        <w:t>5</w:t>
      </w:r>
      <w:r w:rsidR="001D4F1B" w:rsidRPr="000874C1">
        <w:rPr>
          <w:b/>
          <w:color w:val="000000"/>
        </w:rPr>
        <w:t xml:space="preserve"> ГОДЫ</w:t>
      </w:r>
    </w:p>
    <w:p w:rsidR="001D4F1B" w:rsidRPr="000874C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</w:rPr>
      </w:pPr>
      <w:r w:rsidRPr="000874C1">
        <w:rPr>
          <w:b/>
          <w:color w:val="000000"/>
        </w:rPr>
        <w:t xml:space="preserve">тыс.руб.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62276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930352" w:rsidRDefault="00B62276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908D9">
              <w:rPr>
                <w:b/>
                <w:sz w:val="20"/>
                <w:szCs w:val="20"/>
              </w:rPr>
      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2022-2024 годы</w:t>
            </w:r>
            <w:r w:rsidRPr="003908D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13681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13681C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13681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13681C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2276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BE3F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5B6C1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2276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5B6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1E1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481385" w:rsidRDefault="00481385" w:rsidP="0013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481385" w:rsidRDefault="00481385" w:rsidP="001368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1E1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1E1" w:rsidRPr="0051364A" w:rsidRDefault="00F751E1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F751E1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1E1" w:rsidRPr="00B62276" w:rsidRDefault="00F751E1" w:rsidP="00BE3F51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>Мероприятия по энергосбережению и повышению энергоэффективности муниципального жилищного фонда</w:t>
            </w: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930352" w:rsidRDefault="00F751E1" w:rsidP="004F2BBB">
            <w:pPr>
              <w:rPr>
                <w:color w:val="FF0000"/>
                <w:sz w:val="20"/>
                <w:szCs w:val="20"/>
              </w:rPr>
            </w:pPr>
            <w:r w:rsidRPr="006A6D30">
              <w:t>Замена оконных блоков в муниципальных квартирах жилых домов на стеклопакеты д. Малое Карлино, д. Ретселя, д. Пикколово, гп.Виллози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75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75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51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51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930352" w:rsidRDefault="00F751E1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934FA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E65A27">
            <w:pPr>
              <w:jc w:val="center"/>
              <w:rPr>
                <w:color w:val="000000"/>
              </w:rPr>
            </w:pPr>
            <w:r w:rsidRPr="00B17130">
              <w:rPr>
                <w:b/>
                <w:bCs/>
              </w:rPr>
              <w:t>Мероприятия по энергосбережению и повышению энергоэффективности муниципальной коммунальной инфраструктуры</w:t>
            </w: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Default="0044436B" w:rsidP="0030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="00F751E1" w:rsidRPr="00B17130">
              <w:rPr>
                <w:sz w:val="20"/>
                <w:szCs w:val="20"/>
              </w:rPr>
              <w:t xml:space="preserve"> сетей уличного освещения</w:t>
            </w:r>
          </w:p>
          <w:p w:rsidR="00F751E1" w:rsidRPr="00B17130" w:rsidRDefault="00F751E1" w:rsidP="004443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44436B">
              <w:rPr>
                <w:sz w:val="20"/>
                <w:szCs w:val="20"/>
              </w:rPr>
              <w:t>Ретселя квартал 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302E5E" w:rsidRDefault="00302E5E" w:rsidP="00BE3F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302E5E" w:rsidRDefault="00302E5E" w:rsidP="006F48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302E5E" w:rsidRDefault="00302E5E" w:rsidP="00BE3F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302E5E" w:rsidRDefault="00302E5E" w:rsidP="006F48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44436B">
            <w:pPr>
              <w:rPr>
                <w:sz w:val="20"/>
                <w:szCs w:val="20"/>
              </w:rPr>
            </w:pPr>
            <w:r w:rsidRPr="0044436B">
              <w:rPr>
                <w:sz w:val="20"/>
                <w:szCs w:val="20"/>
              </w:rPr>
              <w:t>Устройство сетей уличного освещения</w:t>
            </w:r>
          </w:p>
          <w:p w:rsidR="0044436B" w:rsidRPr="00302E5E" w:rsidRDefault="0044436B" w:rsidP="00302E5E">
            <w:pPr>
              <w:rPr>
                <w:sz w:val="20"/>
                <w:szCs w:val="20"/>
                <w:u w:val="single"/>
              </w:rPr>
            </w:pPr>
            <w:r w:rsidRPr="0044436B">
              <w:rPr>
                <w:sz w:val="20"/>
                <w:szCs w:val="20"/>
              </w:rPr>
              <w:t>в д.</w:t>
            </w:r>
            <w:r w:rsidR="00302E5E">
              <w:rPr>
                <w:sz w:val="20"/>
                <w:szCs w:val="20"/>
              </w:rPr>
              <w:t>Карвала, Аропаккузи и Пикколово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302E5E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302E5E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302E5E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302E5E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44436B">
            <w:pPr>
              <w:rPr>
                <w:sz w:val="20"/>
                <w:szCs w:val="20"/>
              </w:rPr>
            </w:pPr>
            <w:r w:rsidRPr="0044436B">
              <w:rPr>
                <w:sz w:val="20"/>
                <w:szCs w:val="20"/>
              </w:rPr>
              <w:lastRenderedPageBreak/>
              <w:t>Устройство сетей уличного освещения</w:t>
            </w:r>
          </w:p>
          <w:p w:rsidR="0044436B" w:rsidRPr="0044436B" w:rsidRDefault="0044436B" w:rsidP="0044436B">
            <w:pPr>
              <w:rPr>
                <w:sz w:val="20"/>
                <w:szCs w:val="20"/>
                <w:u w:val="single"/>
              </w:rPr>
            </w:pPr>
            <w:r w:rsidRPr="0044436B">
              <w:rPr>
                <w:sz w:val="20"/>
                <w:szCs w:val="20"/>
              </w:rPr>
              <w:t>в д</w:t>
            </w:r>
            <w:r>
              <w:rPr>
                <w:sz w:val="20"/>
                <w:szCs w:val="20"/>
              </w:rPr>
              <w:t>.Мурилово 3 квартал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415EEF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BE3F51">
            <w:pPr>
              <w:jc w:val="center"/>
              <w:rPr>
                <w:b/>
                <w:bCs/>
              </w:rPr>
            </w:pPr>
            <w:r w:rsidRPr="00B17130">
              <w:rPr>
                <w:b/>
                <w:bCs/>
              </w:rPr>
              <w:t>Мероприятия, направленные на капитального ремонта общего имущества в многоквартирных домах</w:t>
            </w: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Проектно-изыскательские работы в сфере энергетической эффективности (Фонд Капитального ремонта)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13681C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13681C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13681C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751E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13681C" w:rsidP="001368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751E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p w:rsidR="000874C1" w:rsidRDefault="000874C1" w:rsidP="000874C1">
      <w:pPr>
        <w:shd w:val="clear" w:color="auto" w:fill="FFFFFF"/>
        <w:ind w:left="709" w:firstLine="709"/>
        <w:jc w:val="both"/>
      </w:pPr>
      <w:r w:rsidRPr="000874C1">
        <w:t xml:space="preserve">2. </w:t>
      </w:r>
      <w:r>
        <w:t>Остальные положения муниципальной программы «</w:t>
      </w:r>
      <w:r w:rsidRPr="00D43CD2"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 w:rsidRPr="00B62276">
        <w:t>3</w:t>
      </w:r>
      <w:r w:rsidRPr="00D43CD2">
        <w:t>-202</w:t>
      </w:r>
      <w:r w:rsidRPr="00B62276">
        <w:t>5</w:t>
      </w:r>
      <w:r w:rsidRPr="00D43CD2">
        <w:t xml:space="preserve"> годы</w:t>
      </w:r>
      <w:r>
        <w:t>» оставить без изменений.</w:t>
      </w:r>
    </w:p>
    <w:p w:rsidR="000874C1" w:rsidRPr="000874C1" w:rsidRDefault="000874C1" w:rsidP="000874C1">
      <w:pPr>
        <w:shd w:val="clear" w:color="auto" w:fill="FFFFFF"/>
        <w:ind w:left="709" w:firstLine="709"/>
        <w:jc w:val="both"/>
      </w:pPr>
      <w:r>
        <w:t xml:space="preserve">3. </w:t>
      </w:r>
      <w:r w:rsidRPr="000874C1">
        <w:t>Настоящее постановление вступает в силу с момента его принятия.</w:t>
      </w:r>
    </w:p>
    <w:p w:rsidR="000874C1" w:rsidRPr="000874C1" w:rsidRDefault="000874C1" w:rsidP="000874C1">
      <w:pPr>
        <w:shd w:val="clear" w:color="auto" w:fill="FFFFFF"/>
        <w:ind w:left="709" w:firstLine="709"/>
        <w:jc w:val="both"/>
      </w:pPr>
      <w:r>
        <w:t>4</w:t>
      </w:r>
      <w:r w:rsidRPr="000874C1">
        <w:t xml:space="preserve">.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7" w:history="1">
        <w:r w:rsidRPr="000874C1">
          <w:rPr>
            <w:rStyle w:val="a5"/>
          </w:rPr>
          <w:t>www.villozi-adm.ru</w:t>
        </w:r>
      </w:hyperlink>
      <w:r w:rsidRPr="000874C1">
        <w:rPr>
          <w:u w:val="single"/>
        </w:rPr>
        <w:t>.</w:t>
      </w:r>
    </w:p>
    <w:p w:rsidR="000874C1" w:rsidRPr="00914F81" w:rsidRDefault="000874C1" w:rsidP="000874C1">
      <w:pPr>
        <w:shd w:val="clear" w:color="auto" w:fill="FFFFFF"/>
        <w:ind w:left="709" w:firstLine="709"/>
        <w:jc w:val="both"/>
      </w:pPr>
      <w:r>
        <w:t>5</w:t>
      </w:r>
      <w:r w:rsidRPr="000874C1">
        <w:t>. Контроль за исполнением</w:t>
      </w:r>
      <w:r w:rsidRPr="00914F81">
        <w:t xml:space="preserve"> настоящего постановления оставляю за собой.</w:t>
      </w:r>
    </w:p>
    <w:p w:rsidR="000874C1" w:rsidRPr="00914F81" w:rsidRDefault="000874C1" w:rsidP="000874C1">
      <w:pPr>
        <w:ind w:left="709"/>
        <w:rPr>
          <w:sz w:val="28"/>
          <w:szCs w:val="28"/>
        </w:rPr>
      </w:pPr>
    </w:p>
    <w:p w:rsidR="000874C1" w:rsidRDefault="000874C1" w:rsidP="000874C1">
      <w:pPr>
        <w:ind w:left="709"/>
        <w:contextualSpacing/>
      </w:pPr>
    </w:p>
    <w:p w:rsidR="000874C1" w:rsidRPr="008C7AFE" w:rsidRDefault="000874C1" w:rsidP="000874C1">
      <w:pPr>
        <w:ind w:left="709"/>
        <w:contextualSpacing/>
      </w:pPr>
      <w:r w:rsidRPr="008C7AFE">
        <w:t>Глава администрации</w:t>
      </w: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Default="000874C1" w:rsidP="000874C1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0874C1" w:rsidRPr="00F37174" w:rsidRDefault="000874C1" w:rsidP="000874C1">
      <w:pPr>
        <w:jc w:val="both"/>
      </w:pPr>
      <w:r>
        <w:t>Согласовано</w:t>
      </w:r>
      <w:r w:rsidRPr="00F37174">
        <w:t>:</w:t>
      </w:r>
    </w:p>
    <w:p w:rsidR="000874C1" w:rsidRPr="00914F81" w:rsidRDefault="000874C1" w:rsidP="000874C1">
      <w:pPr>
        <w:shd w:val="clear" w:color="auto" w:fill="FFFFFF"/>
        <w:spacing w:before="100" w:beforeAutospacing="1" w:after="150"/>
        <w:ind w:right="139"/>
        <w:contextualSpacing/>
        <w:rPr>
          <w:color w:val="000000"/>
        </w:rPr>
      </w:pPr>
      <w:r>
        <w:t xml:space="preserve">Иванова Л.А. </w:t>
      </w:r>
      <w:r w:rsidRPr="00F37174">
        <w:t>/_________________/</w:t>
      </w:r>
    </w:p>
    <w:sectPr w:rsidR="000874C1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874C1"/>
    <w:rsid w:val="00091F2C"/>
    <w:rsid w:val="00095C61"/>
    <w:rsid w:val="00096528"/>
    <w:rsid w:val="000A0749"/>
    <w:rsid w:val="000A56A2"/>
    <w:rsid w:val="000B7150"/>
    <w:rsid w:val="000C5345"/>
    <w:rsid w:val="000C7150"/>
    <w:rsid w:val="000D02CC"/>
    <w:rsid w:val="000E3F1B"/>
    <w:rsid w:val="001171C7"/>
    <w:rsid w:val="00123CD5"/>
    <w:rsid w:val="00135395"/>
    <w:rsid w:val="0013681C"/>
    <w:rsid w:val="0014292C"/>
    <w:rsid w:val="00147510"/>
    <w:rsid w:val="001530AB"/>
    <w:rsid w:val="00161EB3"/>
    <w:rsid w:val="00162AE3"/>
    <w:rsid w:val="00163956"/>
    <w:rsid w:val="001669B9"/>
    <w:rsid w:val="001769EA"/>
    <w:rsid w:val="00176B9F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4142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02E5E"/>
    <w:rsid w:val="003038B6"/>
    <w:rsid w:val="00310A8F"/>
    <w:rsid w:val="003150EA"/>
    <w:rsid w:val="00316C57"/>
    <w:rsid w:val="003439E2"/>
    <w:rsid w:val="003463D8"/>
    <w:rsid w:val="00347848"/>
    <w:rsid w:val="00356EC5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D32FE"/>
    <w:rsid w:val="003E4E3A"/>
    <w:rsid w:val="003E7470"/>
    <w:rsid w:val="003F6706"/>
    <w:rsid w:val="00431F03"/>
    <w:rsid w:val="00437BB0"/>
    <w:rsid w:val="004407BA"/>
    <w:rsid w:val="00441110"/>
    <w:rsid w:val="004416B7"/>
    <w:rsid w:val="0044256F"/>
    <w:rsid w:val="00442C24"/>
    <w:rsid w:val="0044436B"/>
    <w:rsid w:val="004510EE"/>
    <w:rsid w:val="00451759"/>
    <w:rsid w:val="00473579"/>
    <w:rsid w:val="004752F5"/>
    <w:rsid w:val="004756A7"/>
    <w:rsid w:val="004758D4"/>
    <w:rsid w:val="00481385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85929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449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6DD1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62276"/>
    <w:rsid w:val="00B74839"/>
    <w:rsid w:val="00B81ED6"/>
    <w:rsid w:val="00BB0FA6"/>
    <w:rsid w:val="00BD027B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B19B7"/>
    <w:rsid w:val="00CD4264"/>
    <w:rsid w:val="00CE3F21"/>
    <w:rsid w:val="00CE4B37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51E1"/>
    <w:rsid w:val="00F76D7B"/>
    <w:rsid w:val="00F82815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07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92EB-3F4F-4E6F-B092-BCDD17CD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2023-05-29T06:26:00Z</cp:lastPrinted>
  <dcterms:created xsi:type="dcterms:W3CDTF">2023-05-04T12:53:00Z</dcterms:created>
  <dcterms:modified xsi:type="dcterms:W3CDTF">2023-05-30T14:08:00Z</dcterms:modified>
</cp:coreProperties>
</file>